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088" w:rsidRDefault="00E66088" w:rsidP="00E66088">
      <w:pPr>
        <w:spacing w:after="0" w:line="240" w:lineRule="auto"/>
        <w:rPr>
          <w:rFonts w:cs="Aharoni"/>
          <w:b/>
          <w:color w:val="3C9638"/>
          <w:sz w:val="18"/>
          <w:szCs w:val="18"/>
          <w:u w:val="single"/>
        </w:rPr>
      </w:pPr>
      <w:bookmarkStart w:id="0" w:name="_GoBack"/>
      <w:bookmarkEnd w:id="0"/>
    </w:p>
    <w:p w:rsidR="00E66088" w:rsidRPr="00B95538" w:rsidRDefault="008E0019" w:rsidP="00E66088">
      <w:pPr>
        <w:spacing w:after="0" w:line="240" w:lineRule="auto"/>
        <w:rPr>
          <w:rFonts w:cs="Aharoni"/>
          <w:b/>
          <w:color w:val="31849B" w:themeColor="accent5" w:themeShade="BF"/>
          <w:sz w:val="18"/>
          <w:szCs w:val="18"/>
          <w:u w:val="single"/>
        </w:rPr>
      </w:pPr>
      <w:r w:rsidRPr="008E0019">
        <w:rPr>
          <w:rFonts w:cs="Aharoni"/>
          <w:b/>
          <w:noProof/>
          <w:color w:val="31849B" w:themeColor="accent5" w:themeShade="BF"/>
          <w:sz w:val="18"/>
          <w:szCs w:val="18"/>
          <w:u w:val="single"/>
        </w:rPr>
        <w:drawing>
          <wp:inline distT="0" distB="0" distL="0" distR="0">
            <wp:extent cx="533400" cy="371475"/>
            <wp:effectExtent l="19050" t="0" r="0" b="0"/>
            <wp:docPr id="2" name="Рисунок 2" descr="logograndly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3" name="Picture 5" descr="logograndlyo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6088" w:rsidRPr="00B95538">
        <w:rPr>
          <w:rFonts w:cs="Aharoni"/>
          <w:b/>
          <w:color w:val="31849B" w:themeColor="accent5" w:themeShade="BF"/>
          <w:sz w:val="18"/>
          <w:szCs w:val="18"/>
          <w:u w:val="single"/>
        </w:rPr>
        <w:tab/>
      </w:r>
      <w:r w:rsidR="00E66088" w:rsidRPr="00B95538">
        <w:rPr>
          <w:rFonts w:cs="Aharoni"/>
          <w:b/>
          <w:color w:val="31849B" w:themeColor="accent5" w:themeShade="BF"/>
          <w:sz w:val="18"/>
          <w:szCs w:val="18"/>
          <w:u w:val="single"/>
        </w:rPr>
        <w:tab/>
      </w:r>
      <w:r w:rsidR="00E66088" w:rsidRPr="00B95538">
        <w:rPr>
          <w:rFonts w:cs="Aharoni"/>
          <w:b/>
          <w:color w:val="31849B" w:themeColor="accent5" w:themeShade="BF"/>
          <w:sz w:val="18"/>
          <w:szCs w:val="18"/>
          <w:u w:val="single"/>
        </w:rPr>
        <w:tab/>
      </w:r>
      <w:r>
        <w:rPr>
          <w:rFonts w:cs="Aharoni"/>
          <w:b/>
          <w:color w:val="31849B" w:themeColor="accent5" w:themeShade="BF"/>
          <w:sz w:val="18"/>
          <w:szCs w:val="18"/>
          <w:u w:val="single"/>
        </w:rPr>
        <w:t>___________________________</w:t>
      </w:r>
      <w:r w:rsidR="00E66088" w:rsidRPr="00B95538">
        <w:rPr>
          <w:rFonts w:cs="Aharoni"/>
          <w:b/>
          <w:color w:val="31849B" w:themeColor="accent5" w:themeShade="BF"/>
          <w:sz w:val="18"/>
          <w:szCs w:val="18"/>
          <w:u w:val="single"/>
        </w:rPr>
        <w:tab/>
      </w:r>
      <w:r w:rsidR="00E66088" w:rsidRPr="00B95538">
        <w:rPr>
          <w:rFonts w:cs="Aharoni"/>
          <w:b/>
          <w:color w:val="31849B" w:themeColor="accent5" w:themeShade="BF"/>
          <w:sz w:val="18"/>
          <w:szCs w:val="18"/>
          <w:u w:val="single"/>
        </w:rPr>
        <w:tab/>
      </w:r>
      <w:r w:rsidR="00E66088" w:rsidRPr="00B95538">
        <w:rPr>
          <w:rFonts w:cs="Aharoni"/>
          <w:b/>
          <w:color w:val="31849B" w:themeColor="accent5" w:themeShade="BF"/>
          <w:sz w:val="18"/>
          <w:szCs w:val="18"/>
          <w:u w:val="single"/>
        </w:rPr>
        <w:tab/>
      </w:r>
      <w:r w:rsidR="00E66088" w:rsidRPr="00B95538">
        <w:rPr>
          <w:rFonts w:cs="Aharoni"/>
          <w:b/>
          <w:color w:val="31849B" w:themeColor="accent5" w:themeShade="BF"/>
          <w:sz w:val="18"/>
          <w:szCs w:val="18"/>
          <w:u w:val="single"/>
        </w:rPr>
        <w:tab/>
      </w:r>
      <w:r w:rsidR="00E66088" w:rsidRPr="00B95538">
        <w:rPr>
          <w:rFonts w:cs="Aharoni"/>
          <w:b/>
          <w:color w:val="31849B" w:themeColor="accent5" w:themeShade="BF"/>
          <w:sz w:val="18"/>
          <w:szCs w:val="18"/>
          <w:u w:val="single"/>
        </w:rPr>
        <w:tab/>
      </w:r>
      <w:r w:rsidR="00E66088" w:rsidRPr="00B95538">
        <w:rPr>
          <w:rFonts w:cs="Aharoni"/>
          <w:b/>
          <w:color w:val="31849B" w:themeColor="accent5" w:themeShade="BF"/>
          <w:sz w:val="18"/>
          <w:szCs w:val="18"/>
          <w:u w:val="single"/>
        </w:rPr>
        <w:tab/>
      </w:r>
      <w:r w:rsidR="00EA44EB" w:rsidRPr="00B95538">
        <w:rPr>
          <w:rFonts w:cs="Aharoni"/>
          <w:b/>
          <w:color w:val="31849B" w:themeColor="accent5" w:themeShade="BF"/>
          <w:sz w:val="18"/>
          <w:szCs w:val="18"/>
          <w:u w:val="single"/>
        </w:rPr>
        <w:t>_____</w:t>
      </w:r>
      <w:r w:rsidR="00E66088" w:rsidRPr="00B95538">
        <w:rPr>
          <w:rFonts w:cs="Aharoni"/>
          <w:b/>
          <w:color w:val="31849B" w:themeColor="accent5" w:themeShade="BF"/>
          <w:sz w:val="18"/>
          <w:szCs w:val="18"/>
          <w:u w:val="single"/>
        </w:rPr>
        <w:tab/>
        <w:t xml:space="preserve"> </w:t>
      </w:r>
      <w:r w:rsidR="00F4715A" w:rsidRPr="00B95538">
        <w:rPr>
          <w:rFonts w:cs="Aharoni"/>
          <w:b/>
          <w:color w:val="31849B" w:themeColor="accent5" w:themeShade="BF"/>
          <w:sz w:val="18"/>
          <w:szCs w:val="18"/>
          <w:u w:val="single"/>
        </w:rPr>
        <w:t>_____</w:t>
      </w:r>
      <w:r w:rsidR="00F4715A" w:rsidRPr="00B95538">
        <w:rPr>
          <w:rFonts w:cs="Aharoni"/>
          <w:b/>
          <w:color w:val="31849B" w:themeColor="accent5" w:themeShade="BF"/>
          <w:sz w:val="18"/>
          <w:szCs w:val="18"/>
          <w:u w:val="single"/>
        </w:rPr>
        <w:tab/>
      </w:r>
    </w:p>
    <w:p w:rsidR="008A0A0A" w:rsidRPr="008A0A0A" w:rsidRDefault="008A0A0A" w:rsidP="00E66088">
      <w:pPr>
        <w:jc w:val="center"/>
        <w:rPr>
          <w:b/>
          <w:color w:val="C0504D" w:themeColor="accent2"/>
          <w:sz w:val="4"/>
          <w:szCs w:val="4"/>
        </w:rPr>
      </w:pPr>
    </w:p>
    <w:p w:rsidR="00135375" w:rsidRPr="00F4715A" w:rsidRDefault="00E66088" w:rsidP="00E66088">
      <w:pPr>
        <w:jc w:val="center"/>
        <w:rPr>
          <w:b/>
          <w:color w:val="C0504D" w:themeColor="accent2"/>
          <w:sz w:val="36"/>
          <w:szCs w:val="36"/>
        </w:rPr>
      </w:pPr>
      <w:r w:rsidRPr="00F4715A">
        <w:rPr>
          <w:b/>
          <w:color w:val="C0504D" w:themeColor="accent2"/>
          <w:sz w:val="36"/>
          <w:szCs w:val="36"/>
        </w:rPr>
        <w:t>ИНСТРУКЦИЯ ПО СБОРКЕ СИСТЕМЫ ОГРАЖДЕНИЙ ТЕРРАС И ВЕРАНД</w:t>
      </w:r>
    </w:p>
    <w:p w:rsidR="00E66088" w:rsidRDefault="00E66088" w:rsidP="00E66088">
      <w:pPr>
        <w:jc w:val="center"/>
        <w:rPr>
          <w:b/>
          <w:color w:val="C0504D" w:themeColor="accent2"/>
          <w:sz w:val="28"/>
          <w:szCs w:val="28"/>
        </w:rPr>
      </w:pPr>
      <w:r>
        <w:rPr>
          <w:b/>
          <w:noProof/>
          <w:color w:val="C0504D" w:themeColor="accent2"/>
          <w:sz w:val="28"/>
          <w:szCs w:val="28"/>
        </w:rPr>
        <w:drawing>
          <wp:inline distT="0" distB="0" distL="0" distR="0">
            <wp:extent cx="6981825" cy="21526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088" w:rsidRPr="003856C9" w:rsidRDefault="00DB5DE7" w:rsidP="003856C9">
      <w:pPr>
        <w:rPr>
          <w:sz w:val="24"/>
          <w:szCs w:val="24"/>
        </w:rPr>
      </w:pPr>
      <w:r w:rsidRPr="003856C9">
        <w:rPr>
          <w:sz w:val="24"/>
          <w:szCs w:val="24"/>
        </w:rPr>
        <w:t xml:space="preserve">К основанию крепится кронштейн для столба. На кронштейн надевается столб. Через столб продевается </w:t>
      </w:r>
      <w:r w:rsidR="003856C9" w:rsidRPr="003856C9">
        <w:rPr>
          <w:sz w:val="24"/>
          <w:szCs w:val="24"/>
        </w:rPr>
        <w:t xml:space="preserve">юбка и </w:t>
      </w:r>
      <w:r w:rsidR="003856C9">
        <w:rPr>
          <w:sz w:val="24"/>
          <w:szCs w:val="24"/>
        </w:rPr>
        <w:t xml:space="preserve">крепится к основанию термоклеем, </w:t>
      </w:r>
      <w:r w:rsidR="003856C9" w:rsidRPr="003856C9">
        <w:rPr>
          <w:sz w:val="24"/>
          <w:szCs w:val="24"/>
        </w:rPr>
        <w:t>жидкими гвоздями</w:t>
      </w:r>
      <w:r w:rsidR="003856C9">
        <w:rPr>
          <w:sz w:val="24"/>
          <w:szCs w:val="24"/>
        </w:rPr>
        <w:t xml:space="preserve"> или другим атмосферостойким клеем</w:t>
      </w:r>
      <w:r w:rsidR="003856C9" w:rsidRPr="003856C9">
        <w:rPr>
          <w:sz w:val="24"/>
          <w:szCs w:val="24"/>
        </w:rPr>
        <w:t>.</w:t>
      </w:r>
    </w:p>
    <w:p w:rsidR="003509B2" w:rsidRDefault="003509B2" w:rsidP="00E66088">
      <w:pPr>
        <w:jc w:val="center"/>
        <w:rPr>
          <w:b/>
          <w:color w:val="C0504D" w:themeColor="accent2"/>
          <w:sz w:val="28"/>
          <w:szCs w:val="28"/>
        </w:rPr>
      </w:pPr>
      <w:r>
        <w:rPr>
          <w:b/>
          <w:noProof/>
          <w:color w:val="C0504D" w:themeColor="accent2"/>
          <w:sz w:val="28"/>
          <w:szCs w:val="28"/>
        </w:rPr>
        <w:drawing>
          <wp:inline distT="0" distB="0" distL="0" distR="0">
            <wp:extent cx="7010400" cy="13620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9B2" w:rsidRPr="003856C9" w:rsidRDefault="003856C9" w:rsidP="003856C9">
      <w:pPr>
        <w:rPr>
          <w:sz w:val="24"/>
          <w:szCs w:val="24"/>
        </w:rPr>
      </w:pPr>
      <w:r>
        <w:rPr>
          <w:sz w:val="24"/>
          <w:szCs w:val="24"/>
        </w:rPr>
        <w:t xml:space="preserve">К перилам крепятся несущие уголки. </w:t>
      </w:r>
    </w:p>
    <w:p w:rsidR="003509B2" w:rsidRDefault="003509B2" w:rsidP="00E66088">
      <w:pPr>
        <w:jc w:val="center"/>
        <w:rPr>
          <w:b/>
          <w:color w:val="C0504D" w:themeColor="accent2"/>
          <w:sz w:val="28"/>
          <w:szCs w:val="28"/>
        </w:rPr>
      </w:pPr>
      <w:r>
        <w:rPr>
          <w:b/>
          <w:noProof/>
          <w:color w:val="C0504D" w:themeColor="accent2"/>
          <w:sz w:val="28"/>
          <w:szCs w:val="28"/>
        </w:rPr>
        <w:drawing>
          <wp:inline distT="0" distB="0" distL="0" distR="0">
            <wp:extent cx="7019925" cy="13525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9B2" w:rsidRDefault="00A875FB" w:rsidP="003856C9">
      <w:pPr>
        <w:rPr>
          <w:sz w:val="24"/>
          <w:szCs w:val="24"/>
        </w:rPr>
      </w:pPr>
      <w:r>
        <w:rPr>
          <w:sz w:val="24"/>
          <w:szCs w:val="24"/>
        </w:rPr>
        <w:t xml:space="preserve">Для крепления балясин </w:t>
      </w:r>
      <w:r w:rsidR="007635D1">
        <w:rPr>
          <w:sz w:val="24"/>
          <w:szCs w:val="24"/>
        </w:rPr>
        <w:t>фиксируются</w:t>
      </w:r>
      <w:r>
        <w:rPr>
          <w:sz w:val="24"/>
          <w:szCs w:val="24"/>
        </w:rPr>
        <w:t xml:space="preserve"> направляющие уголки</w:t>
      </w:r>
      <w:r w:rsidR="007635D1">
        <w:rPr>
          <w:sz w:val="24"/>
          <w:szCs w:val="24"/>
        </w:rPr>
        <w:t xml:space="preserve"> (на перилах сделаны отметки через каждые 200 мм).  Фиксируется нижнее перило на высоте 120 мм от пола до нижней точки перила. Внимание! Перед вкручиванием саморезов в столб, необходимо предварительно сделать отверстия сверлом по металлу. </w:t>
      </w:r>
    </w:p>
    <w:p w:rsidR="00EA44EB" w:rsidRPr="008A0A0A" w:rsidRDefault="00EA44EB" w:rsidP="003856C9">
      <w:pPr>
        <w:rPr>
          <w:sz w:val="24"/>
          <w:szCs w:val="24"/>
        </w:rPr>
      </w:pPr>
    </w:p>
    <w:p w:rsidR="00EA44EB" w:rsidRPr="0099724B" w:rsidRDefault="00EA44EB" w:rsidP="00EA44EB">
      <w:pPr>
        <w:tabs>
          <w:tab w:val="left" w:pos="4395"/>
        </w:tabs>
        <w:spacing w:line="240" w:lineRule="auto"/>
        <w:rPr>
          <w:sz w:val="8"/>
          <w:szCs w:val="8"/>
        </w:rPr>
      </w:pPr>
      <w:r>
        <w:rPr>
          <w:sz w:val="8"/>
          <w:szCs w:val="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  </w:t>
      </w:r>
      <w:r w:rsidR="00E04C29">
        <w:rPr>
          <w:sz w:val="16"/>
          <w:szCs w:val="16"/>
        </w:rPr>
        <w:t>15</w:t>
      </w:r>
      <w:r>
        <w:rPr>
          <w:sz w:val="16"/>
          <w:szCs w:val="16"/>
        </w:rPr>
        <w:t>.03.201</w:t>
      </w:r>
      <w:r w:rsidR="00E04C29">
        <w:rPr>
          <w:sz w:val="16"/>
          <w:szCs w:val="16"/>
        </w:rPr>
        <w:t>5</w:t>
      </w:r>
    </w:p>
    <w:p w:rsidR="00B44B4E" w:rsidRPr="00B44B4E" w:rsidRDefault="00B44B4E" w:rsidP="00B44B4E">
      <w:pPr>
        <w:jc w:val="center"/>
        <w:rPr>
          <w:rFonts w:ascii="Arial" w:hAnsi="Arial" w:cs="Arial"/>
          <w:b/>
          <w:sz w:val="12"/>
          <w:szCs w:val="12"/>
        </w:rPr>
      </w:pPr>
      <w:r w:rsidRPr="00B44B4E">
        <w:rPr>
          <w:rFonts w:ascii="Arial" w:hAnsi="Arial" w:cs="Arial"/>
          <w:b/>
          <w:i/>
          <w:sz w:val="12"/>
          <w:szCs w:val="12"/>
          <w:u w:val="single"/>
        </w:rPr>
        <w:t>ООО Группа Компаний «Гранд Леон»</w:t>
      </w:r>
    </w:p>
    <w:p w:rsidR="00B44B4E" w:rsidRPr="00B44B4E" w:rsidRDefault="00B44B4E" w:rsidP="00B44B4E">
      <w:pPr>
        <w:jc w:val="center"/>
        <w:rPr>
          <w:rFonts w:ascii="Arial" w:hAnsi="Arial" w:cs="Arial"/>
          <w:b/>
          <w:sz w:val="12"/>
          <w:szCs w:val="12"/>
        </w:rPr>
      </w:pPr>
      <w:r w:rsidRPr="00B44B4E">
        <w:rPr>
          <w:rFonts w:ascii="Arial" w:hAnsi="Arial" w:cs="Arial"/>
          <w:b/>
          <w:sz w:val="12"/>
          <w:szCs w:val="12"/>
        </w:rPr>
        <w:t>Адрес: 141400, Московская область, город Химки, улица Маяковского, дом 18 А, ИНН/КПП: 5047156796 /  504701001, ОГРН: 1145047007104, Расчетный счет: 40702810300000064911, Банк/ Адрес банка: ВТБ 24 (ЗАО), 101000, город Москва, улица Мясницкая, дом 35, К\с: 30101810100000000716, БИК: 044525716</w:t>
      </w:r>
    </w:p>
    <w:p w:rsidR="00F51C76" w:rsidRDefault="00F51C76" w:rsidP="003509B2">
      <w:pPr>
        <w:spacing w:after="0" w:line="240" w:lineRule="auto"/>
        <w:rPr>
          <w:rFonts w:cs="Aharoni"/>
          <w:b/>
          <w:color w:val="3C9638"/>
          <w:sz w:val="18"/>
          <w:szCs w:val="18"/>
          <w:u w:val="single"/>
        </w:rPr>
      </w:pPr>
    </w:p>
    <w:p w:rsidR="003509B2" w:rsidRPr="00B95538" w:rsidRDefault="008E0019" w:rsidP="003509B2">
      <w:pPr>
        <w:spacing w:after="0" w:line="240" w:lineRule="auto"/>
        <w:rPr>
          <w:rFonts w:cs="Aharoni"/>
          <w:b/>
          <w:color w:val="31849B" w:themeColor="accent5" w:themeShade="BF"/>
          <w:sz w:val="18"/>
          <w:szCs w:val="18"/>
          <w:u w:val="single"/>
          <w:lang w:val="en-US"/>
        </w:rPr>
      </w:pPr>
      <w:r w:rsidRPr="008E0019">
        <w:rPr>
          <w:rFonts w:cs="Aharoni"/>
          <w:b/>
          <w:noProof/>
          <w:color w:val="31849B" w:themeColor="accent5" w:themeShade="BF"/>
          <w:sz w:val="18"/>
          <w:szCs w:val="18"/>
          <w:u w:val="single"/>
        </w:rPr>
        <w:drawing>
          <wp:inline distT="0" distB="0" distL="0" distR="0">
            <wp:extent cx="533400" cy="371475"/>
            <wp:effectExtent l="19050" t="0" r="0" b="0"/>
            <wp:docPr id="10" name="Рисунок 2" descr="logograndly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3" name="Picture 5" descr="logograndlyo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09B2" w:rsidRPr="00B95538">
        <w:rPr>
          <w:rFonts w:cs="Aharoni"/>
          <w:b/>
          <w:color w:val="31849B" w:themeColor="accent5" w:themeShade="BF"/>
          <w:sz w:val="18"/>
          <w:szCs w:val="18"/>
          <w:u w:val="single"/>
          <w:lang w:val="en-US"/>
        </w:rPr>
        <w:tab/>
      </w:r>
      <w:r w:rsidR="003509B2" w:rsidRPr="00B95538">
        <w:rPr>
          <w:rFonts w:cs="Aharoni"/>
          <w:b/>
          <w:color w:val="31849B" w:themeColor="accent5" w:themeShade="BF"/>
          <w:sz w:val="18"/>
          <w:szCs w:val="18"/>
          <w:u w:val="single"/>
          <w:lang w:val="en-US"/>
        </w:rPr>
        <w:tab/>
      </w:r>
      <w:r w:rsidR="00F4715A" w:rsidRPr="00B95538">
        <w:rPr>
          <w:rFonts w:cs="Aharoni"/>
          <w:b/>
          <w:color w:val="31849B" w:themeColor="accent5" w:themeShade="BF"/>
          <w:sz w:val="18"/>
          <w:szCs w:val="18"/>
          <w:u w:val="single"/>
          <w:lang w:val="en-US"/>
        </w:rPr>
        <w:t>_____</w:t>
      </w:r>
      <w:r w:rsidR="00F4715A" w:rsidRPr="00B95538">
        <w:rPr>
          <w:rFonts w:cs="Aharoni"/>
          <w:b/>
          <w:color w:val="31849B" w:themeColor="accent5" w:themeShade="BF"/>
          <w:sz w:val="18"/>
          <w:szCs w:val="18"/>
          <w:u w:val="single"/>
          <w:lang w:val="en-US"/>
        </w:rPr>
        <w:tab/>
        <w:t>_____</w:t>
      </w:r>
      <w:r w:rsidR="00F4715A" w:rsidRPr="00B95538">
        <w:rPr>
          <w:rFonts w:cs="Aharoni"/>
          <w:b/>
          <w:color w:val="31849B" w:themeColor="accent5" w:themeShade="BF"/>
          <w:sz w:val="18"/>
          <w:szCs w:val="18"/>
          <w:u w:val="single"/>
          <w:lang w:val="en-US"/>
        </w:rPr>
        <w:tab/>
      </w:r>
      <w:r w:rsidR="003509B2" w:rsidRPr="00B95538">
        <w:rPr>
          <w:rFonts w:cs="Aharoni"/>
          <w:b/>
          <w:color w:val="31849B" w:themeColor="accent5" w:themeShade="BF"/>
          <w:sz w:val="18"/>
          <w:szCs w:val="18"/>
          <w:u w:val="single"/>
          <w:lang w:val="en-US"/>
        </w:rPr>
        <w:tab/>
      </w:r>
      <w:r w:rsidR="003509B2" w:rsidRPr="00B95538">
        <w:rPr>
          <w:rFonts w:cs="Aharoni"/>
          <w:b/>
          <w:color w:val="31849B" w:themeColor="accent5" w:themeShade="BF"/>
          <w:sz w:val="18"/>
          <w:szCs w:val="18"/>
          <w:u w:val="single"/>
          <w:lang w:val="en-US"/>
        </w:rPr>
        <w:tab/>
      </w:r>
      <w:r w:rsidR="003509B2" w:rsidRPr="00B95538">
        <w:rPr>
          <w:rFonts w:cs="Aharoni"/>
          <w:b/>
          <w:color w:val="31849B" w:themeColor="accent5" w:themeShade="BF"/>
          <w:sz w:val="18"/>
          <w:szCs w:val="18"/>
          <w:u w:val="single"/>
          <w:lang w:val="en-US"/>
        </w:rPr>
        <w:tab/>
      </w:r>
      <w:r w:rsidR="003509B2" w:rsidRPr="00B95538">
        <w:rPr>
          <w:rFonts w:cs="Aharoni"/>
          <w:b/>
          <w:color w:val="31849B" w:themeColor="accent5" w:themeShade="BF"/>
          <w:sz w:val="18"/>
          <w:szCs w:val="18"/>
          <w:u w:val="single"/>
          <w:lang w:val="en-US"/>
        </w:rPr>
        <w:tab/>
      </w:r>
      <w:r w:rsidR="003509B2" w:rsidRPr="00B95538">
        <w:rPr>
          <w:rFonts w:cs="Aharoni"/>
          <w:b/>
          <w:color w:val="31849B" w:themeColor="accent5" w:themeShade="BF"/>
          <w:sz w:val="18"/>
          <w:szCs w:val="18"/>
          <w:u w:val="single"/>
          <w:lang w:val="en-US"/>
        </w:rPr>
        <w:tab/>
      </w:r>
      <w:r>
        <w:rPr>
          <w:rFonts w:cs="Aharoni"/>
          <w:b/>
          <w:color w:val="31849B" w:themeColor="accent5" w:themeShade="BF"/>
          <w:sz w:val="18"/>
          <w:szCs w:val="18"/>
          <w:u w:val="single"/>
          <w:lang w:val="en-US"/>
        </w:rPr>
        <w:t>________________________</w:t>
      </w:r>
      <w:r w:rsidR="003509B2" w:rsidRPr="00B95538">
        <w:rPr>
          <w:rFonts w:cs="Aharoni"/>
          <w:b/>
          <w:color w:val="31849B" w:themeColor="accent5" w:themeShade="BF"/>
          <w:sz w:val="18"/>
          <w:szCs w:val="18"/>
          <w:u w:val="single"/>
          <w:lang w:val="en-US"/>
        </w:rPr>
        <w:tab/>
      </w:r>
      <w:r w:rsidR="003509B2" w:rsidRPr="00B95538">
        <w:rPr>
          <w:rFonts w:cs="Aharoni"/>
          <w:b/>
          <w:color w:val="31849B" w:themeColor="accent5" w:themeShade="BF"/>
          <w:sz w:val="18"/>
          <w:szCs w:val="18"/>
          <w:u w:val="single"/>
          <w:lang w:val="en-US"/>
        </w:rPr>
        <w:tab/>
        <w:t xml:space="preserve">                </w:t>
      </w:r>
    </w:p>
    <w:p w:rsidR="003509B2" w:rsidRPr="00A875FB" w:rsidRDefault="003509B2" w:rsidP="00E66088">
      <w:pPr>
        <w:jc w:val="center"/>
        <w:rPr>
          <w:b/>
          <w:color w:val="C0504D" w:themeColor="accent2"/>
          <w:sz w:val="28"/>
          <w:szCs w:val="28"/>
          <w:lang w:val="en-US"/>
        </w:rPr>
      </w:pPr>
    </w:p>
    <w:p w:rsidR="003509B2" w:rsidRDefault="003509B2" w:rsidP="00E66088">
      <w:pPr>
        <w:jc w:val="center"/>
        <w:rPr>
          <w:b/>
          <w:color w:val="C0504D" w:themeColor="accent2"/>
          <w:sz w:val="28"/>
          <w:szCs w:val="28"/>
        </w:rPr>
      </w:pPr>
      <w:r>
        <w:rPr>
          <w:b/>
          <w:noProof/>
          <w:color w:val="C0504D" w:themeColor="accent2"/>
          <w:sz w:val="28"/>
          <w:szCs w:val="28"/>
        </w:rPr>
        <w:drawing>
          <wp:inline distT="0" distB="0" distL="0" distR="0">
            <wp:extent cx="7010400" cy="16573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9B2" w:rsidRPr="0043229E" w:rsidRDefault="0043229E" w:rsidP="0043229E">
      <w:pPr>
        <w:rPr>
          <w:sz w:val="24"/>
          <w:szCs w:val="24"/>
        </w:rPr>
      </w:pPr>
      <w:r>
        <w:rPr>
          <w:sz w:val="24"/>
          <w:szCs w:val="24"/>
        </w:rPr>
        <w:t>На направляющие уголки, прикрученные к нижнему перилу, надеваются балясины. После этого устанавливается верхнее перило</w:t>
      </w:r>
      <w:r w:rsidR="00DD0776">
        <w:rPr>
          <w:sz w:val="24"/>
          <w:szCs w:val="24"/>
        </w:rPr>
        <w:t xml:space="preserve"> с закреплением балясин.</w:t>
      </w:r>
    </w:p>
    <w:p w:rsidR="003509B2" w:rsidRDefault="003509B2" w:rsidP="00E66088">
      <w:pPr>
        <w:jc w:val="center"/>
        <w:rPr>
          <w:b/>
          <w:color w:val="C0504D" w:themeColor="accent2"/>
          <w:sz w:val="28"/>
          <w:szCs w:val="28"/>
        </w:rPr>
      </w:pPr>
      <w:r>
        <w:rPr>
          <w:b/>
          <w:noProof/>
          <w:color w:val="C0504D" w:themeColor="accent2"/>
          <w:sz w:val="28"/>
          <w:szCs w:val="28"/>
        </w:rPr>
        <w:drawing>
          <wp:inline distT="0" distB="0" distL="0" distR="0">
            <wp:extent cx="7010400" cy="22574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776" w:rsidRDefault="00DD0776" w:rsidP="00DD0776">
      <w:pPr>
        <w:rPr>
          <w:sz w:val="24"/>
          <w:szCs w:val="24"/>
        </w:rPr>
      </w:pPr>
      <w:r>
        <w:rPr>
          <w:sz w:val="24"/>
          <w:szCs w:val="24"/>
        </w:rPr>
        <w:t>Устанавливаются заглушки (П-образный профиль №7 или №13) в открытые пазы столба и крепятся либо саморезами, либо термоклеем.</w:t>
      </w:r>
    </w:p>
    <w:p w:rsidR="003509B2" w:rsidRDefault="003509B2" w:rsidP="00DD0776">
      <w:pPr>
        <w:rPr>
          <w:b/>
          <w:color w:val="C0504D" w:themeColor="accent2"/>
          <w:sz w:val="28"/>
          <w:szCs w:val="28"/>
        </w:rPr>
      </w:pPr>
      <w:r>
        <w:rPr>
          <w:b/>
          <w:noProof/>
          <w:color w:val="C0504D" w:themeColor="accent2"/>
          <w:sz w:val="28"/>
          <w:szCs w:val="28"/>
        </w:rPr>
        <w:drawing>
          <wp:inline distT="0" distB="0" distL="0" distR="0">
            <wp:extent cx="7010400" cy="17335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9B2" w:rsidRDefault="00DD0776" w:rsidP="00DD0776">
      <w:pPr>
        <w:rPr>
          <w:sz w:val="24"/>
          <w:szCs w:val="24"/>
        </w:rPr>
      </w:pPr>
      <w:r>
        <w:rPr>
          <w:sz w:val="24"/>
          <w:szCs w:val="24"/>
        </w:rPr>
        <w:t xml:space="preserve">Шапка крепится к столбу термоклеем, </w:t>
      </w:r>
      <w:r w:rsidRPr="003856C9">
        <w:rPr>
          <w:sz w:val="24"/>
          <w:szCs w:val="24"/>
        </w:rPr>
        <w:t>жидкими гвоздями</w:t>
      </w:r>
      <w:r>
        <w:rPr>
          <w:sz w:val="24"/>
          <w:szCs w:val="24"/>
        </w:rPr>
        <w:t xml:space="preserve"> или другим атмосферостойким клеем</w:t>
      </w:r>
      <w:r w:rsidRPr="003856C9">
        <w:rPr>
          <w:sz w:val="24"/>
          <w:szCs w:val="24"/>
        </w:rPr>
        <w:t>.</w:t>
      </w:r>
    </w:p>
    <w:p w:rsidR="00EA44EB" w:rsidRPr="0099724B" w:rsidRDefault="00EA44EB" w:rsidP="00EA44EB">
      <w:pPr>
        <w:tabs>
          <w:tab w:val="left" w:pos="4395"/>
        </w:tabs>
        <w:spacing w:line="240" w:lineRule="auto"/>
        <w:rPr>
          <w:sz w:val="8"/>
          <w:szCs w:val="8"/>
        </w:rPr>
      </w:pPr>
      <w:r>
        <w:rPr>
          <w:sz w:val="8"/>
          <w:szCs w:val="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  </w:t>
      </w:r>
      <w:r w:rsidR="00E04C29">
        <w:rPr>
          <w:sz w:val="16"/>
          <w:szCs w:val="16"/>
        </w:rPr>
        <w:t>15</w:t>
      </w:r>
      <w:r>
        <w:rPr>
          <w:sz w:val="16"/>
          <w:szCs w:val="16"/>
        </w:rPr>
        <w:t>.03.201</w:t>
      </w:r>
      <w:r w:rsidR="00E04C29">
        <w:rPr>
          <w:sz w:val="16"/>
          <w:szCs w:val="16"/>
        </w:rPr>
        <w:t>5</w:t>
      </w:r>
    </w:p>
    <w:p w:rsidR="008B52D8" w:rsidRPr="00B44B4E" w:rsidRDefault="008B52D8" w:rsidP="008B52D8">
      <w:pPr>
        <w:jc w:val="center"/>
        <w:rPr>
          <w:rFonts w:ascii="Arial" w:hAnsi="Arial" w:cs="Arial"/>
          <w:b/>
          <w:sz w:val="12"/>
          <w:szCs w:val="12"/>
        </w:rPr>
      </w:pPr>
      <w:r w:rsidRPr="00B44B4E">
        <w:rPr>
          <w:rFonts w:ascii="Arial" w:hAnsi="Arial" w:cs="Arial"/>
          <w:b/>
          <w:i/>
          <w:sz w:val="12"/>
          <w:szCs w:val="12"/>
          <w:u w:val="single"/>
        </w:rPr>
        <w:t>ООО Группа Компаний «Гранд Леон»</w:t>
      </w:r>
    </w:p>
    <w:p w:rsidR="008B52D8" w:rsidRPr="00B44B4E" w:rsidRDefault="008B52D8" w:rsidP="008B52D8">
      <w:pPr>
        <w:jc w:val="center"/>
        <w:rPr>
          <w:rFonts w:ascii="Arial" w:hAnsi="Arial" w:cs="Arial"/>
          <w:b/>
          <w:sz w:val="12"/>
          <w:szCs w:val="12"/>
        </w:rPr>
      </w:pPr>
      <w:r w:rsidRPr="00B44B4E">
        <w:rPr>
          <w:rFonts w:ascii="Arial" w:hAnsi="Arial" w:cs="Arial"/>
          <w:b/>
          <w:sz w:val="12"/>
          <w:szCs w:val="12"/>
        </w:rPr>
        <w:t>Адрес: 141400, Московская область, город Химки, улица Маяковского, дом 18 А, ИНН/КПП: 5047156796 /  504701001, ОГРН: 1145047007104, Расчетный счет: 40702810300000064911, Банк/ Адрес банка: ВТБ 24 (ЗАО), 101000, город Москва, улица Мясницкая, дом 35, К\с: 30101810100000000716, БИК: 044525716</w:t>
      </w:r>
    </w:p>
    <w:sectPr w:rsidR="008B52D8" w:rsidRPr="00B44B4E" w:rsidSect="00EA44EB">
      <w:pgSz w:w="11906" w:h="16838"/>
      <w:pgMar w:top="1134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088"/>
    <w:rsid w:val="002E2FAD"/>
    <w:rsid w:val="003509B2"/>
    <w:rsid w:val="003856C9"/>
    <w:rsid w:val="0043229E"/>
    <w:rsid w:val="005B5432"/>
    <w:rsid w:val="007635D1"/>
    <w:rsid w:val="008A0A0A"/>
    <w:rsid w:val="008B52D8"/>
    <w:rsid w:val="008E0019"/>
    <w:rsid w:val="00A875FB"/>
    <w:rsid w:val="00B44B4E"/>
    <w:rsid w:val="00B95538"/>
    <w:rsid w:val="00C2466B"/>
    <w:rsid w:val="00C751C1"/>
    <w:rsid w:val="00DA49CD"/>
    <w:rsid w:val="00DB5DE7"/>
    <w:rsid w:val="00DD0776"/>
    <w:rsid w:val="00E04C29"/>
    <w:rsid w:val="00E66088"/>
    <w:rsid w:val="00EA44EB"/>
    <w:rsid w:val="00F4715A"/>
    <w:rsid w:val="00F51C76"/>
    <w:rsid w:val="00F81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088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EA44E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088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EA44E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Алексей</cp:lastModifiedBy>
  <cp:revision>2</cp:revision>
  <dcterms:created xsi:type="dcterms:W3CDTF">2016-03-09T08:42:00Z</dcterms:created>
  <dcterms:modified xsi:type="dcterms:W3CDTF">2016-03-09T08:42:00Z</dcterms:modified>
</cp:coreProperties>
</file>